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57" w:rsidRPr="0089632B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89632B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«Радуга»</w:t>
      </w:r>
    </w:p>
    <w:p w:rsidR="00760557" w:rsidRPr="0089632B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89632B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760557" w:rsidRPr="0089632B" w:rsidTr="00B153F0">
        <w:tc>
          <w:tcPr>
            <w:tcW w:w="2500" w:type="pct"/>
          </w:tcPr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ПРИНЯТО</w:t>
            </w:r>
          </w:p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Педагогическим советом №1 от_________</w:t>
            </w:r>
          </w:p>
        </w:tc>
        <w:tc>
          <w:tcPr>
            <w:tcW w:w="2500" w:type="pct"/>
          </w:tcPr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УТВЕРЖДАЮ</w:t>
            </w:r>
          </w:p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«Детский сад «Радуга»</w:t>
            </w:r>
          </w:p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_________________Е.А.Блохина</w:t>
            </w:r>
          </w:p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Приказ от __________ № _____</w:t>
            </w:r>
          </w:p>
          <w:p w:rsidR="00760557" w:rsidRPr="00B153F0" w:rsidRDefault="00760557" w:rsidP="00B153F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60557" w:rsidRPr="0089632B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89632B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Программа проекта </w:t>
      </w: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>«Профилактика речевых нарушений у дошкольников»</w:t>
      </w: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Pr="00EC2515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Авторы:</w:t>
      </w:r>
    </w:p>
    <w:p w:rsidR="00760557" w:rsidRPr="00EC2515" w:rsidRDefault="00760557" w:rsidP="0089632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Колодина И.А, учитель-логопед</w:t>
      </w:r>
    </w:p>
    <w:p w:rsidR="00760557" w:rsidRPr="00EC2515" w:rsidRDefault="00760557" w:rsidP="0089632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Мусатова И.Ю., учитель-логопед</w:t>
      </w:r>
    </w:p>
    <w:p w:rsidR="00760557" w:rsidRPr="00EC2515" w:rsidRDefault="00760557" w:rsidP="0089632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89632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Тамбов, </w:t>
      </w:r>
      <w:smartTag w:uri="urn:schemas-microsoft-com:office:smarttags" w:element="metricconverter">
        <w:smartTagPr>
          <w:attr w:name="ProductID" w:val="2019 г"/>
        </w:smartTagPr>
        <w:r w:rsidRPr="00EC2515">
          <w:rPr>
            <w:rFonts w:ascii="Times New Roman" w:hAnsi="Times New Roman"/>
            <w:b/>
            <w:color w:val="333333"/>
            <w:kern w:val="36"/>
            <w:sz w:val="28"/>
            <w:szCs w:val="28"/>
            <w:lang w:eastAsia="ru-RU"/>
          </w:rPr>
          <w:t>2019 г</w:t>
        </w:r>
      </w:smartTag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760557" w:rsidRPr="00EC2515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Содержание:</w:t>
      </w:r>
    </w:p>
    <w:p w:rsidR="00760557" w:rsidRPr="00EC2515" w:rsidRDefault="00760557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tbl>
      <w:tblPr>
        <w:tblW w:w="9488" w:type="dxa"/>
        <w:tblLook w:val="01E0"/>
      </w:tblPr>
      <w:tblGrid>
        <w:gridCol w:w="950"/>
        <w:gridCol w:w="6999"/>
        <w:gridCol w:w="1539"/>
      </w:tblGrid>
      <w:tr w:rsidR="00760557" w:rsidRPr="00EC2515" w:rsidTr="00D02541">
        <w:trPr>
          <w:trHeight w:val="652"/>
        </w:trPr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557" w:rsidRPr="00B153F0" w:rsidRDefault="00760557" w:rsidP="006E6B9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Паспорт проекта</w:t>
            </w:r>
          </w:p>
          <w:p w:rsidR="00760557" w:rsidRPr="00B153F0" w:rsidRDefault="00760557" w:rsidP="00B153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стр. 3</w:t>
            </w:r>
          </w:p>
        </w:tc>
      </w:tr>
      <w:tr w:rsidR="00760557" w:rsidRPr="00EC2515" w:rsidTr="00D02541">
        <w:trPr>
          <w:trHeight w:val="668"/>
        </w:trPr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1</w:t>
            </w: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Введение</w:t>
            </w:r>
          </w:p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стр. 4</w:t>
            </w:r>
          </w:p>
        </w:tc>
      </w:tr>
      <w:tr w:rsidR="00760557" w:rsidRPr="00EC2515" w:rsidTr="00D02541">
        <w:trPr>
          <w:trHeight w:val="668"/>
        </w:trPr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2</w:t>
            </w: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Содержание проекта</w:t>
            </w:r>
          </w:p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стр. 6</w:t>
            </w:r>
          </w:p>
        </w:tc>
      </w:tr>
      <w:tr w:rsidR="00760557" w:rsidRPr="00EC2515" w:rsidTr="00D02541">
        <w:trPr>
          <w:trHeight w:val="668"/>
        </w:trPr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3</w:t>
            </w: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60557" w:rsidRDefault="00760557" w:rsidP="00B153F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Ожидаемые результаты</w:t>
            </w:r>
          </w:p>
          <w:p w:rsidR="00760557" w:rsidRPr="00B153F0" w:rsidRDefault="00760557" w:rsidP="00B153F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стр. 7</w:t>
            </w:r>
          </w:p>
        </w:tc>
      </w:tr>
      <w:tr w:rsidR="00760557" w:rsidRPr="00EC2515" w:rsidTr="00D02541">
        <w:trPr>
          <w:trHeight w:val="668"/>
        </w:trPr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4</w:t>
            </w: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60557" w:rsidRDefault="00760557" w:rsidP="00D02541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Оценка результатов реализации </w:t>
            </w: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проекта</w:t>
            </w:r>
          </w:p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стр. 9</w:t>
            </w:r>
          </w:p>
        </w:tc>
      </w:tr>
    </w:tbl>
    <w:p w:rsidR="00760557" w:rsidRPr="00EC2515" w:rsidRDefault="00760557" w:rsidP="00EC25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EC2515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EC2515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EC2515">
      <w:pPr>
        <w:spacing w:before="277" w:after="277" w:line="240" w:lineRule="auto"/>
        <w:ind w:left="36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EC2515">
      <w:pPr>
        <w:spacing w:before="277" w:after="277" w:line="240" w:lineRule="auto"/>
        <w:ind w:left="36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Pr="00EC2515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622D72">
      <w:pPr>
        <w:spacing w:before="277" w:after="277" w:line="240" w:lineRule="auto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622D72">
      <w:pPr>
        <w:spacing w:before="277" w:after="277" w:line="240" w:lineRule="auto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Pr="00EC2515" w:rsidRDefault="00760557" w:rsidP="00DA22F3">
      <w:pPr>
        <w:spacing w:before="277" w:after="277" w:line="240" w:lineRule="auto"/>
        <w:ind w:firstLine="36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C2515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3134"/>
        <w:gridCol w:w="5939"/>
      </w:tblGrid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Учреждение образования (в соответствии с уставом)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«Радуга»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Руководитель учреждения образования 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Блохина Елена Алексеевна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Профилактика речевых нарушений у </w:t>
            </w: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дошкольников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Колодина Ирина Александровна, учитель-логопед</w:t>
            </w:r>
          </w:p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Мусатова Инна Юрьевна, учитель-логопед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760557" w:rsidRPr="00B153F0" w:rsidRDefault="00760557" w:rsidP="00C041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Адресация проекта</w:t>
            </w:r>
          </w:p>
        </w:tc>
        <w:tc>
          <w:tcPr>
            <w:tcW w:w="0" w:type="auto"/>
          </w:tcPr>
          <w:p w:rsidR="00760557" w:rsidRPr="00B153F0" w:rsidRDefault="00760557" w:rsidP="00E71ED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Учителя-л</w:t>
            </w: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огопеды, воспитатели дошкольного</w:t>
            </w: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учреждения, слушатели курсов повышения квалификации работников образования</w:t>
            </w:r>
            <w:r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760557" w:rsidRPr="00B153F0" w:rsidRDefault="00760557" w:rsidP="00C041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0" w:type="auto"/>
          </w:tcPr>
          <w:p w:rsidR="00760557" w:rsidRPr="00B153F0" w:rsidRDefault="00760557" w:rsidP="00E71ED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Учителя-логопеды, воспитатели, воспитанники групп от 4 до 5 лет, родители воспитанников МБДОУ «Детский сад «Радуга»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760557" w:rsidRPr="00B153F0" w:rsidRDefault="00760557" w:rsidP="00C041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</w:tcPr>
          <w:p w:rsidR="00760557" w:rsidRPr="00B153F0" w:rsidRDefault="00760557" w:rsidP="00E71ED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2019-2010 учебный год</w:t>
            </w:r>
          </w:p>
        </w:tc>
      </w:tr>
      <w:tr w:rsidR="00760557" w:rsidRPr="00EC2515" w:rsidTr="00B153F0">
        <w:tc>
          <w:tcPr>
            <w:tcW w:w="0" w:type="auto"/>
          </w:tcPr>
          <w:p w:rsidR="00760557" w:rsidRPr="00B153F0" w:rsidRDefault="00760557" w:rsidP="00B153F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760557" w:rsidRPr="00B153F0" w:rsidRDefault="00760557" w:rsidP="00C0411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0" w:type="auto"/>
          </w:tcPr>
          <w:p w:rsidR="00760557" w:rsidRPr="00B153F0" w:rsidRDefault="00760557" w:rsidP="00E71ED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1-2 неделя сентября – организационный.</w:t>
            </w:r>
          </w:p>
          <w:p w:rsidR="00760557" w:rsidRPr="00B153F0" w:rsidRDefault="00760557" w:rsidP="00E71ED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3 неделя сентября- 2 неделя марта – внедренческий,</w:t>
            </w:r>
          </w:p>
          <w:p w:rsidR="00760557" w:rsidRPr="00B153F0" w:rsidRDefault="00760557" w:rsidP="00E71ED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B153F0">
              <w:rPr>
                <w:rFonts w:ascii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3-4 неделя марта - обобщающий</w:t>
            </w:r>
          </w:p>
        </w:tc>
      </w:tr>
    </w:tbl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DA22F3">
      <w:pPr>
        <w:spacing w:before="277" w:after="277" w:line="240" w:lineRule="auto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Default="00760557" w:rsidP="00DA22F3">
      <w:pPr>
        <w:spacing w:before="277" w:after="277" w:line="240" w:lineRule="auto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760557" w:rsidRPr="00FD0AED" w:rsidRDefault="00760557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1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. Введение.</w:t>
      </w:r>
    </w:p>
    <w:p w:rsidR="00760557" w:rsidRPr="00FD0AED" w:rsidRDefault="00760557" w:rsidP="00394D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AED">
        <w:rPr>
          <w:rFonts w:ascii="Times New Roman" w:hAnsi="Times New Roman"/>
          <w:bCs/>
          <w:sz w:val="28"/>
          <w:szCs w:val="28"/>
          <w:lang w:eastAsia="ru-RU"/>
        </w:rPr>
        <w:t>Проект </w:t>
      </w:r>
      <w:r w:rsidRPr="00FD0AED">
        <w:rPr>
          <w:rFonts w:ascii="Times New Roman" w:hAnsi="Times New Roman"/>
          <w:sz w:val="28"/>
          <w:szCs w:val="28"/>
          <w:lang w:eastAsia="ru-RU"/>
        </w:rPr>
        <w:t>«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Профилактика речевых нарушений у дошкольников</w:t>
      </w:r>
      <w:r w:rsidRPr="00FD0AED">
        <w:rPr>
          <w:rFonts w:ascii="Times New Roman" w:hAnsi="Times New Roman"/>
          <w:sz w:val="28"/>
          <w:szCs w:val="28"/>
          <w:lang w:eastAsia="ru-RU"/>
        </w:rPr>
        <w:t>» направлен на реализацию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профилактических</w:t>
      </w:r>
      <w:r w:rsidRPr="00FD0AED">
        <w:rPr>
          <w:rFonts w:ascii="Times New Roman" w:hAnsi="Times New Roman"/>
          <w:sz w:val="28"/>
          <w:szCs w:val="28"/>
          <w:lang w:eastAsia="ru-RU"/>
        </w:rPr>
        <w:t> мер по предупреждению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речевых нарушений в раннем дошкольном возрасте</w:t>
      </w:r>
      <w:r w:rsidRPr="00FD0AED">
        <w:rPr>
          <w:rFonts w:ascii="Times New Roman" w:hAnsi="Times New Roman"/>
          <w:sz w:val="28"/>
          <w:szCs w:val="28"/>
          <w:lang w:eastAsia="ru-RU"/>
        </w:rPr>
        <w:t>.</w:t>
      </w:r>
    </w:p>
    <w:p w:rsidR="00760557" w:rsidRPr="00FD0AED" w:rsidRDefault="00760557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sz w:val="28"/>
          <w:szCs w:val="28"/>
          <w:lang w:eastAsia="ru-RU"/>
        </w:rPr>
        <w:t>При ежегодном логопедическом обследовании речи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детей средних групп</w:t>
      </w:r>
      <w:r w:rsidRPr="00FD0AED">
        <w:rPr>
          <w:rFonts w:ascii="Times New Roman" w:hAnsi="Times New Roman"/>
          <w:sz w:val="28"/>
          <w:szCs w:val="28"/>
          <w:lang w:eastAsia="ru-RU"/>
        </w:rPr>
        <w:t>,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нарушения речи обнаруживаются у 70-80% детей</w:t>
      </w:r>
      <w:r w:rsidRPr="00FD0AED">
        <w:rPr>
          <w:rFonts w:ascii="Times New Roman" w:hAnsi="Times New Roman"/>
          <w:sz w:val="28"/>
          <w:szCs w:val="28"/>
          <w:lang w:eastAsia="ru-RU"/>
        </w:rPr>
        <w:t>, то есть к пяти годам речь большинства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детей не соответствует возрастной норме</w:t>
      </w:r>
      <w:r w:rsidRPr="00FD0AED">
        <w:rPr>
          <w:rFonts w:ascii="Times New Roman" w:hAnsi="Times New Roman"/>
          <w:sz w:val="28"/>
          <w:szCs w:val="28"/>
          <w:lang w:eastAsia="ru-RU"/>
        </w:rPr>
        <w:t>. Принимая во внимание постоянный рост количества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Pr="00FD0AED">
        <w:rPr>
          <w:rFonts w:ascii="Times New Roman" w:hAnsi="Times New Roman"/>
          <w:sz w:val="28"/>
          <w:szCs w:val="28"/>
          <w:lang w:eastAsia="ru-RU"/>
        </w:rPr>
        <w:t>, имеющих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нарушения речи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E3358D">
        <w:rPr>
          <w:rFonts w:ascii="Times New Roman" w:hAnsi="Times New Roman"/>
          <w:sz w:val="28"/>
          <w:szCs w:val="28"/>
          <w:lang w:eastAsia="ru-RU"/>
        </w:rPr>
        <w:t>встает вопрос </w:t>
      </w:r>
      <w:r w:rsidRPr="00E3358D">
        <w:rPr>
          <w:rFonts w:ascii="Times New Roman" w:hAnsi="Times New Roman"/>
          <w:bCs/>
          <w:sz w:val="28"/>
          <w:szCs w:val="28"/>
          <w:lang w:eastAsia="ru-RU"/>
        </w:rPr>
        <w:t>профилактики речевых нарушений</w:t>
      </w:r>
      <w:r w:rsidRPr="00E3358D">
        <w:rPr>
          <w:rFonts w:ascii="Times New Roman" w:hAnsi="Times New Roman"/>
          <w:sz w:val="28"/>
          <w:szCs w:val="28"/>
          <w:lang w:eastAsia="ru-RU"/>
        </w:rPr>
        <w:t>, как наиболее значимый 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приоритетный. Несформированность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речевых навыков и нарушения речи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возникшие в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в дальнейшем могут повлечь за собой вторичные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 трудности в формировании письменной речи и словесно-логического мышления, невозможность полноценного использования речи как средства общения.</w:t>
      </w:r>
    </w:p>
    <w:p w:rsidR="00760557" w:rsidRPr="00FD0AED" w:rsidRDefault="00760557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На протяжении некоторого времени деятельности специалисты МБДОУ сталкиваются с необходимостью удовлетворения запросов на помощь детям, имеющим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речевые нарушения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разного уровня сложности и их семьям. Эти запросы удовлетворяются частично, так как, с одной стороны, в МБДОУ накоплена обширная методическая база (коррекционно-развивающие логопедические программы; программы просветительских мероприятий для педагогов ДОУ и родителей, направленные на повышение их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компетентности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в сфере развития речи ребёнка, но, с другой стороны, учитель-логопед не справляется с большим потоком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нуждающихся в помощи, а скоординированная система работы педагогов МБДОУ по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и коррекции речевых нарушений дошкольников отсутствует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FD0AED" w:rsidRDefault="00760557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Предупредить некоторые возможные трудности в развитии ребёнка в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создать предпосылки для успешного обучения в школе можно и необходимо. Такая работа должна включать в себя своевременную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профилактику речевых нарушений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 совершенствование разных сторон и качеств речи. В связи с этим существует необходимость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профилактической работы логопеда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педагогов и родителей.</w:t>
      </w:r>
    </w:p>
    <w:p w:rsidR="00760557" w:rsidRPr="00FD0AED" w:rsidRDefault="00760557" w:rsidP="006E6B9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 направлен на 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4-5 лет с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речевыми нарушениями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их родителей и педагогов.</w:t>
      </w:r>
    </w:p>
    <w:p w:rsidR="00760557" w:rsidRPr="00FD0AED" w:rsidRDefault="00760557" w:rsidP="00394DC1">
      <w:pPr>
        <w:spacing w:before="277" w:after="277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Актуальность.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Анализ результатов логопедического обследования, проведённого 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августе 2019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года в МБДОУ «Детский сад «Радуга</w:t>
      </w:r>
      <w:r w:rsidRPr="00FD0AE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позволяет утверждать, что те или иные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проблемы имеются более чем у половины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в возрасте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от четырёх до пяти лет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В то же время, при наличии постоянно увеличивающегося родительского запроса на логопедические занятия, многие родители безответственно относятся к своим обязанностям по развитию речи собственных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 Они в худшем случае не хотят, а в лучшем – не знают, что делать, чтобы речь ребёнка была грамотной, содержательной и красивой.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Исходя, из вышесказанного можно утверждать, что в настоящее время существует потребность в высокоэффективной системе 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профилактики речевых нарушений среди детей дошкольного возраста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 Традиционные методы работы логопеда в ДОУ данный запрос полноценно удовлетворить не могут. Таким образом, актуальность создания эффективной системы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профилактики речевых нарушений у дошкольников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сомнений не вызывает.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Эффективность предлагаемого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 профилактики речевых нарушений 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пятого года жизни обеспечивается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комплексным подходом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лежащим в его основе.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Комплексный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подход состоит в том, что воздействия с целью развития компонентов речи связываются в систему, обеспечивающую единство действий педагогов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ДОУ 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 семьи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6E6B90" w:rsidRDefault="00760557" w:rsidP="00340F6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Методологические основы проекта.</w:t>
      </w:r>
    </w:p>
    <w:p w:rsidR="00760557" w:rsidRPr="00FD0AED" w:rsidRDefault="00760557" w:rsidP="00340F6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Теоретическим фундаментом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являются представления о закономерностях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дошкольников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выдвинутые в трудах Л. С. Выготского, С. Л. Рубинштейна, Д. Б. Эльконина, А. А. Леонтьева, Ф. А. Сохина, А. М. Шахнаровича.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В предлагаемом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проекте комплексный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подход реализует принцип организации деятельности, через глубокое погружение в работу по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речевых нарушений у детей как педагогов ДОУ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так и родителей.</w:t>
      </w: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2. Содержание проекта.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Цель и задачи проекта. 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Цель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создание условий для предупреждения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речевых нарушений у детей 4-5 лет.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Определение уровня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детей 4-5 лет.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2. Разработка системы педагогических мероприятий по повышению уровня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4-5 лет.</w:t>
      </w:r>
    </w:p>
    <w:p w:rsidR="00760557" w:rsidRPr="00FD0AED" w:rsidRDefault="00760557" w:rsidP="005333F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3. Реализация разработанных педагогических мероприятий по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Pr="00FD0AED" w:rsidRDefault="00760557" w:rsidP="005333FA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коррекционно-развивающие игры с детьми логопедической направленности;</w:t>
      </w:r>
    </w:p>
    <w:p w:rsidR="00760557" w:rsidRPr="00FD0AED" w:rsidRDefault="00760557" w:rsidP="005333FA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просвещение педагогов и родителей;</w:t>
      </w:r>
    </w:p>
    <w:p w:rsidR="00760557" w:rsidRPr="00FD0AED" w:rsidRDefault="00760557" w:rsidP="005333F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обучение педагогов и родителей доступным методам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профилактики речевых нарушений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FD0AED" w:rsidRDefault="00760557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Стратегия и механизм достижения цели.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Планируемые сроки реализации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2019-2020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учебный год.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Стратегия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достижения поставленной цели определяется основными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принципами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Начинать сопровождение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со средней группы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Профилактическая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работа не менее важна, чем коррекционная.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Комплексная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и системная деятельность обеспечивает более высокие результаты.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Грамотное просвещение и консультационная работа с родителями играют важную роль в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проблем развития ребёнка.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Механизм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реализации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Реализация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будет осуществляться посредством различных форм и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методов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диагностика уровня речевого развития детей 4-5 лет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760557" w:rsidRPr="00FD0AED" w:rsidRDefault="00760557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логопедические пятиминутки, игры и упражнения в режиме дня, направленные на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профилактику речевых нарушений у детей средней группы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760557" w:rsidRPr="00FD0AED" w:rsidRDefault="00760557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индивидуальные консультации специалистов для родителей и педагогов;</w:t>
      </w:r>
    </w:p>
    <w:p w:rsidR="00760557" w:rsidRPr="00FD0AED" w:rsidRDefault="00760557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групповые занятия с родителями и педагогами в форме тренингов, семинаров-практикумов, мастер-классов;</w:t>
      </w:r>
    </w:p>
    <w:p w:rsidR="00760557" w:rsidRDefault="00760557" w:rsidP="00622D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выпуск информационных бюллетеней для родителей и педагогов (формы: информационный стенд, сайт логопеда, социальная группа </w:t>
      </w:r>
      <w:r>
        <w:rPr>
          <w:rFonts w:ascii="Times New Roman" w:hAnsi="Times New Roman"/>
          <w:color w:val="111111"/>
          <w:sz w:val="28"/>
          <w:szCs w:val="28"/>
          <w:lang w:val="en-US" w:eastAsia="ru-RU"/>
        </w:rPr>
        <w:t>Viber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системе интернет)</w:t>
      </w:r>
    </w:p>
    <w:p w:rsidR="00760557" w:rsidRPr="00622D72" w:rsidRDefault="00760557" w:rsidP="00622D7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3. 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Ожидаемые результаты.</w:t>
      </w:r>
    </w:p>
    <w:p w:rsidR="00760557" w:rsidRPr="00A12EA3" w:rsidRDefault="00760557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Повышение уровня 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детей старшего дошкольного возраста.</w:t>
      </w:r>
    </w:p>
    <w:p w:rsidR="00760557" w:rsidRPr="00A12EA3" w:rsidRDefault="00760557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Повышение уровня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компетентности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мотивации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педагогов и родителей в сфере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  развития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A12EA3" w:rsidRDefault="00760557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Разработанная модель системы работы педагогов МБДОУ «Детский сад «Радуга» по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речевых нарушений у детей 4-5 лет.</w:t>
      </w:r>
    </w:p>
    <w:p w:rsidR="00760557" w:rsidRPr="00A12EA3" w:rsidRDefault="00760557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Увеличение объема методических разработок мероприятий по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речевых нарушений у дошкольников.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760557" w:rsidRDefault="00760557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Повышение имиджа учреждения.</w:t>
      </w:r>
    </w:p>
    <w:p w:rsidR="00760557" w:rsidRPr="00A6368D" w:rsidRDefault="00760557" w:rsidP="00A6368D">
      <w:pPr>
        <w:spacing w:after="0" w:line="240" w:lineRule="auto"/>
        <w:ind w:left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A12EA3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b/>
          <w:color w:val="111111"/>
          <w:sz w:val="28"/>
          <w:szCs w:val="28"/>
          <w:lang w:eastAsia="ru-RU"/>
        </w:rPr>
        <w:t>Реализация проекта.</w:t>
      </w:r>
    </w:p>
    <w:p w:rsidR="00760557" w:rsidRPr="00A12EA3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F95608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95608">
        <w:rPr>
          <w:rFonts w:ascii="Times New Roman" w:hAnsi="Times New Roman"/>
          <w:b/>
          <w:color w:val="111111"/>
          <w:sz w:val="28"/>
          <w:szCs w:val="28"/>
          <w:lang w:eastAsia="ru-RU"/>
        </w:rPr>
        <w:t>1 этап – подготовительный 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(организационный)</w:t>
      </w:r>
      <w:r w:rsidRPr="00F95608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 2019г.)</w:t>
      </w:r>
    </w:p>
    <w:p w:rsidR="00760557" w:rsidRDefault="00760557" w:rsidP="00A12EA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Default="00760557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Определение уровня осведомленности родителей о речевом развитии детей (см. Приложение 1 «Анкета 1»)</w:t>
      </w:r>
    </w:p>
    <w:p w:rsidR="00760557" w:rsidRDefault="00760557" w:rsidP="006E6D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Определение уровня осведомленности воспитателей о речевом развитии детей (см. Приложение 2  «Анкета 2»)</w:t>
      </w:r>
    </w:p>
    <w:p w:rsidR="00760557" w:rsidRPr="006E6D03" w:rsidRDefault="00760557" w:rsidP="006E6D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Проведение семинара для воспитателей «Условия нормативного произношения» с последующим тестированием.</w:t>
      </w:r>
    </w:p>
    <w:p w:rsidR="00760557" w:rsidRPr="00A12EA3" w:rsidRDefault="00760557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выработку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правильного </w:t>
      </w:r>
      <w:r w:rsidRPr="00A12EA3">
        <w:rPr>
          <w:rFonts w:ascii="Times New Roman" w:hAnsi="Times New Roman"/>
          <w:bCs/>
          <w:color w:val="111111"/>
          <w:sz w:val="28"/>
          <w:szCs w:val="28"/>
          <w:u w:val="single"/>
          <w:lang w:eastAsia="ru-RU"/>
        </w:rPr>
        <w:t>речевого дыхания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 w:rsidR="00760557" w:rsidRPr="00A12EA3" w:rsidRDefault="00760557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развитие 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подвижности речевых органов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Pr="00D21E75" w:rsidRDefault="00760557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развитие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A12EA3">
        <w:rPr>
          <w:rFonts w:ascii="Times New Roman" w:hAnsi="Times New Roman"/>
          <w:bCs/>
          <w:color w:val="111111"/>
          <w:sz w:val="28"/>
          <w:szCs w:val="28"/>
          <w:u w:val="single"/>
          <w:lang w:eastAsia="ru-RU"/>
        </w:rPr>
        <w:t>речевого внимания и слуха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 w:rsidR="00760557" w:rsidRPr="00A12EA3" w:rsidRDefault="00760557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развитие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общей и мелкой моторики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60557" w:rsidRDefault="00760557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Разработка планов и конспектов.</w:t>
      </w: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60557" w:rsidRPr="007814DE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>2 этап – основной 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(внедренческий) </w:t>
      </w: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 2019г – март 2020г.</w:t>
      </w:r>
      <w:r w:rsidRPr="007814D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0557" w:rsidRDefault="00760557" w:rsidP="006C13D6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Pr="006C13D6" w:rsidRDefault="00760557" w:rsidP="006C1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Проведение логопедических пятиминуток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игр и упражнений </w:t>
      </w: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соответствии с планом.</w:t>
      </w:r>
    </w:p>
    <w:p w:rsidR="00760557" w:rsidRPr="006C13D6" w:rsidRDefault="00760557" w:rsidP="006C1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Просвещение родителей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(индивидуальные 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консу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льтации,выставки, мастер-классы, конкурсы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0557" w:rsidRPr="006C13D6" w:rsidRDefault="00760557" w:rsidP="006C1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Просвещение педагогов 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индивидуальные 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ации, семинары-практикумы, выставки, мастер-классы, конкурсы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7814DE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3 этап –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итоговый(обобщающий) </w:t>
      </w:r>
      <w:r w:rsidRPr="007814D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 2016г.)</w:t>
      </w:r>
    </w:p>
    <w:p w:rsidR="00760557" w:rsidRPr="00FD0AED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60557" w:rsidRPr="006C13D6" w:rsidRDefault="00760557" w:rsidP="006C13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Итоговая д</w:t>
      </w: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иагностика уровня речевого развития детей экспериментальных групп в возрасте 4-5 лет на конец учебного года.</w:t>
      </w:r>
    </w:p>
    <w:p w:rsidR="00760557" w:rsidRDefault="00760557" w:rsidP="006C13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Анализ результатов реализации проекта.</w:t>
      </w: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D02541">
      <w:pPr>
        <w:pStyle w:val="ListParagraph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A6368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Pr="00A6368D" w:rsidRDefault="00760557" w:rsidP="00A6368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60557" w:rsidRDefault="00760557" w:rsidP="006E6B90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6E6B90">
        <w:rPr>
          <w:rFonts w:ascii="Times New Roman" w:hAnsi="Times New Roman"/>
          <w:b/>
          <w:color w:val="11111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Оценка результатов </w:t>
      </w: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реализации проекта.</w:t>
      </w:r>
    </w:p>
    <w:p w:rsidR="00760557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4142"/>
        <w:gridCol w:w="1879"/>
        <w:gridCol w:w="1462"/>
      </w:tblGrid>
      <w:tr w:rsidR="00760557" w:rsidRPr="00B34EE1" w:rsidTr="00622D72">
        <w:trPr>
          <w:trHeight w:val="964"/>
        </w:trPr>
        <w:tc>
          <w:tcPr>
            <w:tcW w:w="2088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Критерий эффективности</w:t>
            </w:r>
          </w:p>
        </w:tc>
        <w:tc>
          <w:tcPr>
            <w:tcW w:w="414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Форма оценки</w:t>
            </w: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62" w:type="dxa"/>
          </w:tcPr>
          <w:p w:rsidR="00760557" w:rsidRPr="00622D72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60557" w:rsidRPr="00B34EE1" w:rsidTr="00C46792">
        <w:tc>
          <w:tcPr>
            <w:tcW w:w="2088" w:type="dxa"/>
            <w:vMerge w:val="restart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1. Повышение уровня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речевого развития детей среднего дошкольного возраста</w:t>
            </w: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Логопедическая диагностика на начало и конец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проекта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Промежуточная диагностика уровня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овладения детьми 4-5 лет навыка правильного речевого дыхания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Учителя-логопеды,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760557" w:rsidRPr="00B34EE1" w:rsidTr="00622D72">
        <w:trPr>
          <w:trHeight w:val="1313"/>
        </w:trPr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Промежуточная диагностика уровня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овладения детьми 4-5 лет упражнениями артикуляционной гимнастики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760557" w:rsidRPr="00B34EE1" w:rsidTr="00622D72">
        <w:trPr>
          <w:trHeight w:val="1310"/>
        </w:trPr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363AB3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Промежуточная диагностика уровня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развития фонематического слуха у детей  4-5 лет </w:t>
            </w:r>
          </w:p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Мониторинг уровня развития навыков самообслуживания (ручной умелости) у детей 4-5 лет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9" w:type="dxa"/>
          </w:tcPr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760557" w:rsidRPr="00B34EE1" w:rsidTr="00C46792">
        <w:tc>
          <w:tcPr>
            <w:tcW w:w="2088" w:type="dxa"/>
            <w:vMerge w:val="restart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2. Повышение уровня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компетентности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педагогов в сфере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речевого развития детей</w:t>
            </w: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Анкетирование в начале и конце проекта, наблюдение.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Тест-опросник «Условия нормативного произношения»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Тест-опросник «Правила речевого дыхания»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Тест-опросник «Правила выполнения артикуляционной гимнастики»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ы</w:t>
            </w:r>
          </w:p>
          <w:p w:rsidR="00760557" w:rsidRPr="00B34EE1" w:rsidRDefault="00760557" w:rsidP="00363AB3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Тест-опросник «Этапы формирования фонематического слуха»</w:t>
            </w:r>
          </w:p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Default="00760557" w:rsidP="00363AB3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Учителя-логопеды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760557" w:rsidRPr="00B34EE1" w:rsidTr="00C46792">
        <w:tc>
          <w:tcPr>
            <w:tcW w:w="2088" w:type="dxa"/>
            <w:vMerge w:val="restart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3. Повышение уровня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компетентности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родителей в сфере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речевого развития детей</w:t>
            </w: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Анкетирование в нач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але и конце проекта, наблюдение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6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760557" w:rsidRPr="00C46792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Оценка и анализ экрана выполнения индивидуальных заданий с родителями по формированию речевого дыхания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Учителя-логопеды,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Оценка и анализ экрана выполнения индивидуальных заданий с родителями по развитию 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подвижности органов артикуляционного аппарата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Учителя-логопеды,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Оценка и анализ экрана выполнения индивидуальных заданий с родителями по формированию фонематического слуха детей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Учителя-логопеды,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760557" w:rsidRPr="00B34EE1" w:rsidTr="00C46792">
        <w:tc>
          <w:tcPr>
            <w:tcW w:w="2088" w:type="dxa"/>
            <w:vMerge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760557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Оценка и анализ экрана выполнения индивидуальных заданий с родителями по развитию мелкой моторики рук (ручной умелости)</w:t>
            </w:r>
          </w:p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Учителя-логопеды, воспитатели групп</w:t>
            </w:r>
          </w:p>
        </w:tc>
        <w:tc>
          <w:tcPr>
            <w:tcW w:w="1462" w:type="dxa"/>
          </w:tcPr>
          <w:p w:rsidR="00760557" w:rsidRPr="00B34EE1" w:rsidRDefault="00760557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</w:tbl>
    <w:p w:rsidR="00760557" w:rsidRPr="007814DE" w:rsidRDefault="00760557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60557" w:rsidRPr="00250EB3" w:rsidRDefault="00760557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50EB3">
        <w:rPr>
          <w:rFonts w:ascii="Times New Roman" w:hAnsi="Times New Roman"/>
          <w:b/>
          <w:color w:val="111111"/>
          <w:sz w:val="28"/>
          <w:szCs w:val="28"/>
          <w:lang w:eastAsia="ru-RU"/>
        </w:rPr>
        <w:t>Перспективы дальнейшего развития.</w:t>
      </w:r>
    </w:p>
    <w:p w:rsidR="00760557" w:rsidRPr="00FD0AED" w:rsidRDefault="00760557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Внедрение созданной модели взаимодействия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педагогов 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МБДОУ и родителей в ежегодную практику работы.</w:t>
      </w:r>
    </w:p>
    <w:p w:rsidR="00760557" w:rsidRPr="00250EB3" w:rsidRDefault="00760557" w:rsidP="00250EB3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Широкое использование разнообразных методов и форм просвещения родителей и педагогов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sectPr w:rsidR="00760557" w:rsidRPr="00250EB3" w:rsidSect="00D025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57" w:rsidRDefault="00760557">
      <w:r>
        <w:separator/>
      </w:r>
    </w:p>
  </w:endnote>
  <w:endnote w:type="continuationSeparator" w:id="0">
    <w:p w:rsidR="00760557" w:rsidRDefault="0076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57" w:rsidRDefault="00760557" w:rsidP="00815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557" w:rsidRDefault="00760557" w:rsidP="00D025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57" w:rsidRDefault="00760557" w:rsidP="00815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60557" w:rsidRDefault="00760557" w:rsidP="00D025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57" w:rsidRDefault="00760557">
      <w:r>
        <w:separator/>
      </w:r>
    </w:p>
  </w:footnote>
  <w:footnote w:type="continuationSeparator" w:id="0">
    <w:p w:rsidR="00760557" w:rsidRDefault="00760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008D"/>
    <w:multiLevelType w:val="hybridMultilevel"/>
    <w:tmpl w:val="E982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57E62"/>
    <w:multiLevelType w:val="hybridMultilevel"/>
    <w:tmpl w:val="94680616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146B9"/>
    <w:multiLevelType w:val="hybridMultilevel"/>
    <w:tmpl w:val="E6143456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B59D5"/>
    <w:multiLevelType w:val="hybridMultilevel"/>
    <w:tmpl w:val="15385F80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31482"/>
    <w:multiLevelType w:val="hybridMultilevel"/>
    <w:tmpl w:val="71C2B0E6"/>
    <w:lvl w:ilvl="0" w:tplc="E9424A64">
      <w:numFmt w:val="bullet"/>
      <w:lvlText w:val="•"/>
      <w:lvlJc w:val="left"/>
      <w:pPr>
        <w:ind w:left="945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4A83"/>
    <w:multiLevelType w:val="hybridMultilevel"/>
    <w:tmpl w:val="9640B96C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F9"/>
    <w:rsid w:val="00084363"/>
    <w:rsid w:val="000C5475"/>
    <w:rsid w:val="0010521A"/>
    <w:rsid w:val="00137C51"/>
    <w:rsid w:val="00211254"/>
    <w:rsid w:val="00224A79"/>
    <w:rsid w:val="00224C90"/>
    <w:rsid w:val="00250EB3"/>
    <w:rsid w:val="00255F92"/>
    <w:rsid w:val="002B47B9"/>
    <w:rsid w:val="00331C97"/>
    <w:rsid w:val="00340F65"/>
    <w:rsid w:val="00363AB3"/>
    <w:rsid w:val="0037769F"/>
    <w:rsid w:val="003827A5"/>
    <w:rsid w:val="00394DC1"/>
    <w:rsid w:val="003D6055"/>
    <w:rsid w:val="003E57FD"/>
    <w:rsid w:val="00401A6F"/>
    <w:rsid w:val="00404D8A"/>
    <w:rsid w:val="00466DFA"/>
    <w:rsid w:val="005333FA"/>
    <w:rsid w:val="005A5386"/>
    <w:rsid w:val="005C636E"/>
    <w:rsid w:val="00622D72"/>
    <w:rsid w:val="006C13D6"/>
    <w:rsid w:val="006E6B90"/>
    <w:rsid w:val="006E6D03"/>
    <w:rsid w:val="007144BD"/>
    <w:rsid w:val="00750944"/>
    <w:rsid w:val="00760557"/>
    <w:rsid w:val="007814DE"/>
    <w:rsid w:val="007A0A17"/>
    <w:rsid w:val="008157FC"/>
    <w:rsid w:val="00824555"/>
    <w:rsid w:val="0089632B"/>
    <w:rsid w:val="008C6A1D"/>
    <w:rsid w:val="008F1578"/>
    <w:rsid w:val="00993D9C"/>
    <w:rsid w:val="00A12EA3"/>
    <w:rsid w:val="00A6368D"/>
    <w:rsid w:val="00B153F0"/>
    <w:rsid w:val="00B34EE1"/>
    <w:rsid w:val="00C0411F"/>
    <w:rsid w:val="00C46792"/>
    <w:rsid w:val="00CB4EF9"/>
    <w:rsid w:val="00D02541"/>
    <w:rsid w:val="00D21E75"/>
    <w:rsid w:val="00D47A70"/>
    <w:rsid w:val="00DA22F3"/>
    <w:rsid w:val="00DE785E"/>
    <w:rsid w:val="00E3358D"/>
    <w:rsid w:val="00E509D2"/>
    <w:rsid w:val="00E71EDC"/>
    <w:rsid w:val="00E7226B"/>
    <w:rsid w:val="00EA23AE"/>
    <w:rsid w:val="00EC2515"/>
    <w:rsid w:val="00ED434E"/>
    <w:rsid w:val="00EF73EE"/>
    <w:rsid w:val="00F745FC"/>
    <w:rsid w:val="00F95608"/>
    <w:rsid w:val="00FA0DFD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E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CB4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B4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4E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12EA3"/>
    <w:pPr>
      <w:ind w:left="720"/>
      <w:contextualSpacing/>
    </w:pPr>
  </w:style>
  <w:style w:type="table" w:styleId="TableGrid">
    <w:name w:val="Table Grid"/>
    <w:basedOn w:val="TableNormal"/>
    <w:uiPriority w:val="99"/>
    <w:rsid w:val="007814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052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475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D025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460"/>
    <w:rPr>
      <w:lang w:eastAsia="en-US"/>
    </w:rPr>
  </w:style>
  <w:style w:type="character" w:styleId="PageNumber">
    <w:name w:val="page number"/>
    <w:basedOn w:val="DefaultParagraphFont"/>
    <w:uiPriority w:val="99"/>
    <w:rsid w:val="00D025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10</Pages>
  <Words>1658</Words>
  <Characters>9454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Инна</cp:lastModifiedBy>
  <cp:revision>15</cp:revision>
  <cp:lastPrinted>2019-08-30T06:34:00Z</cp:lastPrinted>
  <dcterms:created xsi:type="dcterms:W3CDTF">2018-08-20T08:22:00Z</dcterms:created>
  <dcterms:modified xsi:type="dcterms:W3CDTF">2019-08-30T06:35:00Z</dcterms:modified>
</cp:coreProperties>
</file>